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95" w:type="dxa"/>
        <w:tblLook w:val="04A0"/>
      </w:tblPr>
      <w:tblGrid>
        <w:gridCol w:w="4076"/>
      </w:tblGrid>
      <w:tr w:rsidR="00AF139B" w:rsidRPr="00AF139B" w:rsidTr="00A95A6E">
        <w:tc>
          <w:tcPr>
            <w:tcW w:w="4076" w:type="dxa"/>
          </w:tcPr>
          <w:p w:rsidR="00AF139B" w:rsidRPr="00AF139B" w:rsidRDefault="00AF139B" w:rsidP="00AF139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39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F139B" w:rsidRPr="00AF139B" w:rsidRDefault="00AF139B" w:rsidP="00AF139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39B">
              <w:rPr>
                <w:rFonts w:ascii="Times New Roman" w:hAnsi="Times New Roman"/>
                <w:sz w:val="28"/>
                <w:szCs w:val="28"/>
              </w:rPr>
              <w:t xml:space="preserve">решением Думы </w:t>
            </w:r>
          </w:p>
          <w:p w:rsidR="00AF139B" w:rsidRPr="00AF139B" w:rsidRDefault="00AF139B" w:rsidP="00AF139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39B">
              <w:rPr>
                <w:rFonts w:ascii="Times New Roman" w:hAnsi="Times New Roman"/>
                <w:sz w:val="28"/>
                <w:szCs w:val="28"/>
              </w:rPr>
              <w:t xml:space="preserve">Березовского городского округа </w:t>
            </w:r>
          </w:p>
          <w:p w:rsidR="00AF139B" w:rsidRPr="00AF139B" w:rsidRDefault="00AF139B" w:rsidP="00AF139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139B">
              <w:rPr>
                <w:rFonts w:ascii="Times New Roman" w:hAnsi="Times New Roman"/>
                <w:sz w:val="28"/>
                <w:szCs w:val="28"/>
              </w:rPr>
              <w:t>от 21.02.2012  № 31</w:t>
            </w:r>
          </w:p>
          <w:p w:rsidR="00AF139B" w:rsidRPr="00AF139B" w:rsidRDefault="00AF139B" w:rsidP="00AF139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139B" w:rsidRPr="00AF139B" w:rsidRDefault="00AF139B" w:rsidP="00AF13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139B">
        <w:rPr>
          <w:rFonts w:ascii="Times New Roman" w:hAnsi="Times New Roman" w:cs="Times New Roman"/>
          <w:b w:val="0"/>
          <w:sz w:val="28"/>
          <w:szCs w:val="28"/>
        </w:rPr>
        <w:t>Порядок определения цены и оплаты земельных участков,</w:t>
      </w:r>
    </w:p>
    <w:p w:rsidR="00AF139B" w:rsidRPr="00AF139B" w:rsidRDefault="00AF139B" w:rsidP="00AF13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F139B">
        <w:rPr>
          <w:rFonts w:ascii="Times New Roman" w:hAnsi="Times New Roman" w:cs="Times New Roman"/>
          <w:b w:val="0"/>
          <w:sz w:val="28"/>
          <w:szCs w:val="28"/>
        </w:rPr>
        <w:t>находящихся</w:t>
      </w:r>
      <w:proofErr w:type="gramEnd"/>
      <w:r w:rsidRPr="00AF139B">
        <w:rPr>
          <w:rFonts w:ascii="Times New Roman" w:hAnsi="Times New Roman" w:cs="Times New Roman"/>
          <w:b w:val="0"/>
          <w:sz w:val="28"/>
          <w:szCs w:val="28"/>
        </w:rPr>
        <w:t xml:space="preserve"> в собственности Березовского городского округа,</w:t>
      </w:r>
    </w:p>
    <w:p w:rsidR="00AF139B" w:rsidRPr="00AF139B" w:rsidRDefault="00AF139B" w:rsidP="00AF13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139B">
        <w:rPr>
          <w:rFonts w:ascii="Times New Roman" w:hAnsi="Times New Roman" w:cs="Times New Roman"/>
          <w:b w:val="0"/>
          <w:sz w:val="28"/>
          <w:szCs w:val="28"/>
        </w:rPr>
        <w:t>при продаже их собственникам зданий, строений, сооружений, расположенных на этих земельных участках</w:t>
      </w:r>
    </w:p>
    <w:p w:rsidR="00AF139B" w:rsidRPr="00AF139B" w:rsidRDefault="00AF139B" w:rsidP="00AF139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1. Настоящий Порядок определения цены и оплаты земельных участков, находящихся в собственности Березовского городского округа, при продаже их собственникам зданий, строений, сооружений, расположенных на этих земельных участках, в соответствии с федеральным законодательством устанавливает: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1) порядок определения цены земельных участков, находящихся в собственности Березовского городского округа (далее - земельные участки), при продаже их собственникам зданий, строений и сооружений, расположенных на этих земельных участках (далее - выкупная цена);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2) порядок оплаты выкупаемых земельных участков.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2. Выкупная цена, рассчитываемая в процентах от кадастровой стоимости земельного участка, определяется по следующей формуле: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ВЦ = КС </w:t>
      </w:r>
      <w:proofErr w:type="spellStart"/>
      <w:r w:rsidRPr="00AF139B">
        <w:rPr>
          <w:rFonts w:ascii="Times New Roman" w:hAnsi="Times New Roman"/>
          <w:sz w:val="28"/>
          <w:szCs w:val="28"/>
        </w:rPr>
        <w:t>x</w:t>
      </w:r>
      <w:proofErr w:type="spellEnd"/>
      <w:r w:rsidRPr="00AF139B">
        <w:rPr>
          <w:rFonts w:ascii="Times New Roman" w:hAnsi="Times New Roman"/>
          <w:sz w:val="28"/>
          <w:szCs w:val="28"/>
        </w:rPr>
        <w:t xml:space="preserve"> %, где: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ВЦ - выкупная цена земельного участка;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КС - кадастровая стоимость земельного участка;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% - процент выкупной цены земельного участка.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Размер процентов выкупной цены земельных участков, находящихся в собственности Березовского городского округа: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7,0% - для юридических лиц, индивидуальных предпринимателей и граждан, за исключением граждан при предоставлении им земельных участков, занятых: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 индивидуальным жилищным фондом; 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 личным подсобным хозяйством; 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 индивидуальными гаражами; 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139B">
        <w:rPr>
          <w:rFonts w:ascii="Times New Roman" w:hAnsi="Times New Roman"/>
          <w:sz w:val="28"/>
          <w:szCs w:val="28"/>
        </w:rPr>
        <w:t xml:space="preserve">домами, жилыми строениями, созданными на земельных участках, предоставленных для ведения садоводства, дачного хозяйства, права на которые зарегистрированы гражданами в соответствии с </w:t>
      </w:r>
      <w:hyperlink r:id="rId4" w:history="1">
        <w:r w:rsidRPr="00AF139B">
          <w:rPr>
            <w:rFonts w:ascii="Times New Roman" w:hAnsi="Times New Roman"/>
            <w:sz w:val="28"/>
            <w:szCs w:val="28"/>
          </w:rPr>
          <w:t>пунктом 3 статьи 25.3</w:t>
        </w:r>
      </w:hyperlink>
      <w:r w:rsidRPr="00AF139B">
        <w:rPr>
          <w:rFonts w:ascii="Times New Roman" w:hAnsi="Times New Roman"/>
          <w:sz w:val="28"/>
          <w:szCs w:val="28"/>
        </w:rPr>
        <w:t xml:space="preserve"> Федерального закона от 21.07.1997 года №122-ФЗ «О государственной </w:t>
      </w:r>
      <w:r w:rsidRPr="00AF139B">
        <w:rPr>
          <w:rFonts w:ascii="Times New Roman" w:hAnsi="Times New Roman"/>
          <w:sz w:val="28"/>
          <w:szCs w:val="28"/>
        </w:rPr>
        <w:lastRenderedPageBreak/>
        <w:t>регистрации прав на недвижимое имущество и сделок с ним».</w:t>
      </w:r>
      <w:proofErr w:type="gramEnd"/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0,9% - для граждан при предоставлении им земельных участков, занятых: 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индивидуальным жилищным фондом; 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личным подсобным хозяйством; 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индивидуальными гаражами; </w:t>
      </w:r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139B">
        <w:rPr>
          <w:rFonts w:ascii="Times New Roman" w:hAnsi="Times New Roman"/>
          <w:sz w:val="28"/>
          <w:szCs w:val="28"/>
        </w:rPr>
        <w:t xml:space="preserve">домами, жилыми строениями, созданными на земельных участках, предоставленных для ведения садоводства, дачного хозяйства, права на которые зарегистрированы гражданами в соответствии с </w:t>
      </w:r>
      <w:hyperlink r:id="rId5" w:history="1">
        <w:r w:rsidRPr="00AF139B">
          <w:rPr>
            <w:rFonts w:ascii="Times New Roman" w:hAnsi="Times New Roman"/>
            <w:sz w:val="28"/>
            <w:szCs w:val="28"/>
          </w:rPr>
          <w:t>пунктом 3 статьи 25.3</w:t>
        </w:r>
      </w:hyperlink>
      <w:r w:rsidRPr="00AF139B">
        <w:rPr>
          <w:rFonts w:ascii="Times New Roman" w:hAnsi="Times New Roman"/>
          <w:sz w:val="28"/>
          <w:szCs w:val="28"/>
        </w:rPr>
        <w:t xml:space="preserve"> Федерального закона от 21.07.1997 года №122-ФЗ «О государственной регистрации прав на недвижимое имущество и сделок с ним».</w:t>
      </w:r>
      <w:proofErr w:type="gramEnd"/>
    </w:p>
    <w:p w:rsidR="00AF139B" w:rsidRPr="00AF139B" w:rsidRDefault="00AF139B" w:rsidP="00AF139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3. Оплата земельного участка при его продаже осуществляется путем перечисления денежных средств на счет, указанный в договоре купли-продажи земельного участка в соответствии с требованиями бюджетного законодательства.</w:t>
      </w:r>
    </w:p>
    <w:p w:rsidR="00E449EE" w:rsidRPr="00AF139B" w:rsidRDefault="00E449EE" w:rsidP="00AF13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449EE" w:rsidRPr="00AF139B" w:rsidSect="00AF139B">
      <w:pgSz w:w="11906" w:h="16838"/>
      <w:pgMar w:top="155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139B"/>
    <w:rsid w:val="00AF139B"/>
    <w:rsid w:val="00E44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F13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07179DEB92CB86846DCB2781A5FFA89BF7108BB41BFC5D69A794D2CACF71E5BA4152A42B8u4I9J" TargetMode="External"/><Relationship Id="rId4" Type="http://schemas.openxmlformats.org/officeDocument/2006/relationships/hyperlink" Target="consultantplus://offline/ref=907179DEB92CB86846DCB2781A5FFA89BF7108BB41BFC5D69A794D2CACF71E5BA4152A42B8u4I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2383</Characters>
  <Application>Microsoft Office Word</Application>
  <DocSecurity>0</DocSecurity>
  <Lines>19</Lines>
  <Paragraphs>5</Paragraphs>
  <ScaleCrop>false</ScaleCrop>
  <Company>MultiDVD Team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2013-04-09T05:00:00Z</dcterms:created>
  <dcterms:modified xsi:type="dcterms:W3CDTF">2013-04-09T05:01:00Z</dcterms:modified>
</cp:coreProperties>
</file>